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A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96"/>
      </w:tblGrid>
      <w:tr w:rsidR="009B2BAC" w:rsidRPr="00AB5B16" w:rsidTr="00340EF0">
        <w:tc>
          <w:tcPr>
            <w:tcW w:w="10296" w:type="dxa"/>
          </w:tcPr>
          <w:p w:rsidR="009B2BAC" w:rsidRPr="00AB5B16" w:rsidRDefault="009B2BAC" w:rsidP="00340EF0">
            <w:pPr>
              <w:jc w:val="center"/>
              <w:rPr>
                <w:b/>
                <w:color w:val="0000A0"/>
                <w:u w:val="single"/>
              </w:rPr>
            </w:pPr>
            <w:r w:rsidRPr="00AB5B16">
              <w:rPr>
                <w:b/>
                <w:color w:val="0000A0"/>
                <w:sz w:val="40"/>
                <w:u w:val="single"/>
              </w:rPr>
              <w:t>Policy Statement I – Tuition</w:t>
            </w:r>
          </w:p>
        </w:tc>
      </w:tr>
      <w:tr w:rsidR="009B2BAC" w:rsidRPr="00AB5B16" w:rsidTr="00340EF0">
        <w:tc>
          <w:tcPr>
            <w:tcW w:w="10296" w:type="dxa"/>
          </w:tcPr>
          <w:p w:rsidR="009B2BAC" w:rsidRPr="00AB5B16" w:rsidRDefault="009B2BAC" w:rsidP="00340EF0"/>
        </w:tc>
      </w:tr>
      <w:tr w:rsidR="009B2BAC" w:rsidRPr="009B2BAC" w:rsidTr="00340EF0">
        <w:tc>
          <w:tcPr>
            <w:tcW w:w="10296" w:type="dxa"/>
          </w:tcPr>
          <w:p w:rsidR="009B2BAC" w:rsidRDefault="009B2BAC" w:rsidP="00340EF0">
            <w:pPr>
              <w:rPr>
                <w:color w:val="0D0D0D" w:themeColor="text1" w:themeTint="F2"/>
              </w:rPr>
            </w:pPr>
            <w:r w:rsidRPr="009B2BAC">
              <w:rPr>
                <w:b/>
                <w:color w:val="0D0D0D" w:themeColor="text1" w:themeTint="F2"/>
              </w:rPr>
              <w:t>Adopted</w:t>
            </w:r>
            <w:r w:rsidRPr="009B2BAC">
              <w:rPr>
                <w:color w:val="0D0D0D" w:themeColor="text1" w:themeTint="F2"/>
              </w:rPr>
              <w:t xml:space="preserve">: </w:t>
            </w:r>
            <w:r>
              <w:rPr>
                <w:color w:val="0D0D0D" w:themeColor="text1" w:themeTint="F2"/>
              </w:rPr>
              <w:t>March 5, 2013</w:t>
            </w:r>
          </w:p>
          <w:p w:rsidR="00D757E2" w:rsidRDefault="00D757E2" w:rsidP="00340EF0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MOTION [20055GA] – Expired March 5, 2016</w:t>
            </w:r>
          </w:p>
          <w:p w:rsidR="009B2BAC" w:rsidRPr="009B2BAC" w:rsidRDefault="00D757E2" w:rsidP="00D757E2">
            <w:pPr>
              <w:spacing w:before="100" w:line="276" w:lineRule="auto"/>
              <w:rPr>
                <w:color w:val="0D0D0D" w:themeColor="text1" w:themeTint="F2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MOTION [21369</w:t>
            </w:r>
            <w:r w:rsidRPr="007E7624">
              <w:rPr>
                <w:rFonts w:cstheme="minorHAnsi"/>
                <w:color w:val="000000" w:themeColor="text1"/>
                <w:lang w:val="en-US"/>
              </w:rPr>
              <w:t>GA]</w:t>
            </w:r>
            <w:r>
              <w:rPr>
                <w:color w:val="0D0D0D" w:themeColor="text1" w:themeTint="F2"/>
              </w:rPr>
              <w:t xml:space="preserve"> - Expires January 19, 2020</w:t>
            </w:r>
          </w:p>
        </w:tc>
      </w:tr>
      <w:tr w:rsidR="009B2BAC" w:rsidRPr="009B2BAC" w:rsidTr="00340EF0">
        <w:tc>
          <w:tcPr>
            <w:tcW w:w="10296" w:type="dxa"/>
            <w:tcBorders>
              <w:bottom w:val="nil"/>
            </w:tcBorders>
          </w:tcPr>
          <w:p w:rsidR="009B2BAC" w:rsidRPr="009B2BAC" w:rsidRDefault="009B2BAC" w:rsidP="00340EF0">
            <w:pPr>
              <w:rPr>
                <w:color w:val="0D0D0D" w:themeColor="text1" w:themeTint="F2"/>
              </w:rPr>
            </w:pPr>
          </w:p>
        </w:tc>
      </w:tr>
      <w:tr w:rsidR="009B2BAC" w:rsidRPr="009B2BAC" w:rsidTr="00340EF0">
        <w:tc>
          <w:tcPr>
            <w:tcW w:w="10296" w:type="dxa"/>
            <w:tcBorders>
              <w:bottom w:val="single" w:sz="12" w:space="0" w:color="0000A0"/>
            </w:tcBorders>
          </w:tcPr>
          <w:p w:rsidR="009B2BAC" w:rsidRPr="009B2BAC" w:rsidRDefault="00D757E2" w:rsidP="00340EF0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Motion from the 6th Meeting of the 2016-17</w:t>
            </w:r>
            <w:r w:rsidR="009B2BAC" w:rsidRPr="009B2BAC">
              <w:rPr>
                <w:b/>
                <w:color w:val="0D0D0D" w:themeColor="text1" w:themeTint="F2"/>
              </w:rPr>
              <w:t xml:space="preserve"> General Assembly</w:t>
            </w:r>
            <w:r>
              <w:rPr>
                <w:b/>
                <w:color w:val="0D0D0D" w:themeColor="text1" w:themeTint="F2"/>
              </w:rPr>
              <w:t>, January 19, 2017</w:t>
            </w:r>
            <w:r w:rsidR="009B2BAC" w:rsidRPr="009B2BAC">
              <w:rPr>
                <w:b/>
                <w:color w:val="0D0D0D" w:themeColor="text1" w:themeTint="F2"/>
              </w:rPr>
              <w:t>:</w:t>
            </w:r>
          </w:p>
          <w:p w:rsidR="00D757E2" w:rsidRDefault="00D757E2" w:rsidP="00D757E2">
            <w:pPr>
              <w:pStyle w:val="ListParagraph"/>
              <w:ind w:left="42"/>
              <w:rPr>
                <w:sz w:val="20"/>
                <w:szCs w:val="20"/>
                <w:u w:val="single"/>
              </w:rPr>
            </w:pPr>
            <w:r w:rsidRPr="007E7624">
              <w:rPr>
                <w:sz w:val="20"/>
                <w:szCs w:val="20"/>
                <w:u w:val="single"/>
              </w:rPr>
              <w:t xml:space="preserve">MSC: </w:t>
            </w:r>
            <w:r>
              <w:rPr>
                <w:sz w:val="20"/>
                <w:szCs w:val="20"/>
                <w:u w:val="single"/>
              </w:rPr>
              <w:t>M. Many Grey Horses/J. Diakow</w:t>
            </w:r>
          </w:p>
          <w:p w:rsidR="00D757E2" w:rsidRDefault="00D757E2" w:rsidP="00D757E2">
            <w:pPr>
              <w:pStyle w:val="ListParagraph"/>
              <w:ind w:left="42"/>
              <w:rPr>
                <w:sz w:val="20"/>
                <w:szCs w:val="20"/>
              </w:rPr>
            </w:pPr>
            <w:r w:rsidRPr="006E32AC">
              <w:rPr>
                <w:sz w:val="20"/>
                <w:szCs w:val="20"/>
              </w:rPr>
              <w:t>BIMT the General Assembly approve "Policy Statement I – Tuition" as presented by the Advocacy Advisory Committee effective immediately with an expiry date of January 19, 2020.</w:t>
            </w:r>
          </w:p>
          <w:p w:rsidR="009B2BAC" w:rsidRPr="00D757E2" w:rsidRDefault="00D757E2" w:rsidP="00D757E2">
            <w:pPr>
              <w:pStyle w:val="ListParagraph"/>
              <w:ind w:left="4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Carried</w:t>
            </w:r>
          </w:p>
        </w:tc>
      </w:tr>
    </w:tbl>
    <w:p w:rsidR="00AB5B16" w:rsidRDefault="00AB5B16" w:rsidP="00300802"/>
    <w:p w:rsidR="00D757E2" w:rsidRDefault="00D757E2" w:rsidP="00D757E2">
      <w:r>
        <w:t xml:space="preserve">WHEREAS the Government of Alberta has the duty to fund a post-secondary education system that has the capacity for all eligible individuals to participate given the increased importance of an educated populace and the growing demands of an emerging knowledge economy; </w:t>
      </w:r>
    </w:p>
    <w:p w:rsidR="00D757E2" w:rsidRDefault="00D757E2" w:rsidP="00D757E2">
      <w:r>
        <w:t xml:space="preserve">WHEREAS current tuition levels and costs of obtaining a post-secondary education create barriers for some and can decrease the ability of students to afford a post-secondary education; </w:t>
      </w:r>
    </w:p>
    <w:p w:rsidR="00D757E2" w:rsidRDefault="00D757E2" w:rsidP="00D757E2">
      <w:r>
        <w:t xml:space="preserve">WHEREAS the Students' Union believes that tuition should not be a primary source of funding; and, </w:t>
      </w:r>
    </w:p>
    <w:p w:rsidR="00D757E2" w:rsidRDefault="00D757E2" w:rsidP="00D757E2">
      <w:r>
        <w:t xml:space="preserve">WHEREAS tuition should ultimately be lower. </w:t>
      </w:r>
    </w:p>
    <w:p w:rsidR="00D757E2" w:rsidRDefault="00D757E2" w:rsidP="00D757E2">
      <w:pPr>
        <w:pStyle w:val="ListParagraph"/>
      </w:pPr>
    </w:p>
    <w:p w:rsidR="00D757E2" w:rsidRDefault="00D757E2" w:rsidP="00D757E2">
      <w:pPr>
        <w:pStyle w:val="ListParagraph"/>
        <w:ind w:left="1080" w:hanging="371"/>
      </w:pPr>
      <w:r w:rsidRPr="00D757E2">
        <w:rPr>
          <w:b/>
          <w:i/>
        </w:rPr>
        <w:t xml:space="preserve">BE IT RESOLVED THAT: </w:t>
      </w:r>
    </w:p>
    <w:p w:rsidR="00D757E2" w:rsidRDefault="00D757E2" w:rsidP="00D757E2">
      <w:pPr>
        <w:pStyle w:val="ListParagraph"/>
        <w:ind w:left="1080" w:hanging="371"/>
      </w:pPr>
      <w:r>
        <w:t xml:space="preserve">The Students' Union advocate for a tuition policy that: </w:t>
      </w:r>
    </w:p>
    <w:p w:rsidR="00D757E2" w:rsidRDefault="00D757E2" w:rsidP="00D757E2">
      <w:pPr>
        <w:pStyle w:val="ListParagraph"/>
        <w:ind w:left="1080"/>
      </w:pPr>
    </w:p>
    <w:p w:rsidR="00D757E2" w:rsidRDefault="00D757E2" w:rsidP="00D757E2">
      <w:pPr>
        <w:pStyle w:val="ListParagraph"/>
        <w:numPr>
          <w:ilvl w:val="0"/>
          <w:numId w:val="7"/>
        </w:numPr>
        <w:ind w:left="1418" w:hanging="425"/>
      </w:pPr>
      <w:r>
        <w:t xml:space="preserve">demands long-term, sustainable base operating funding for our university that will be protected from negative changes in our government's financial situation; </w:t>
      </w:r>
    </w:p>
    <w:p w:rsidR="00D757E2" w:rsidRDefault="00D757E2" w:rsidP="00D757E2">
      <w:pPr>
        <w:pStyle w:val="ListParagraph"/>
        <w:numPr>
          <w:ilvl w:val="0"/>
          <w:numId w:val="7"/>
        </w:numPr>
        <w:ind w:left="1418" w:hanging="425"/>
      </w:pPr>
      <w:r>
        <w:t xml:space="preserve">protects tuition from increasing beyond inflation due to fluctuations in base funding grants to the university from the government; </w:t>
      </w:r>
    </w:p>
    <w:p w:rsidR="00D757E2" w:rsidRDefault="00D757E2" w:rsidP="00D757E2">
      <w:pPr>
        <w:pStyle w:val="ListParagraph"/>
        <w:numPr>
          <w:ilvl w:val="0"/>
          <w:numId w:val="7"/>
        </w:numPr>
        <w:ind w:left="1418" w:hanging="425"/>
      </w:pPr>
      <w:r>
        <w:t xml:space="preserve">ensures predictable tuition and fees; </w:t>
      </w:r>
    </w:p>
    <w:p w:rsidR="00D757E2" w:rsidRDefault="00D757E2" w:rsidP="00D757E2">
      <w:pPr>
        <w:pStyle w:val="ListParagraph"/>
        <w:numPr>
          <w:ilvl w:val="0"/>
          <w:numId w:val="7"/>
        </w:numPr>
        <w:ind w:left="1418" w:hanging="425"/>
      </w:pPr>
      <w:r>
        <w:t xml:space="preserve">has as its primary indicator of tuition levels the ability of individual students to pay without having to resort to loans; </w:t>
      </w:r>
    </w:p>
    <w:p w:rsidR="00D757E2" w:rsidRDefault="00D757E2" w:rsidP="00D757E2">
      <w:pPr>
        <w:pStyle w:val="ListParagraph"/>
        <w:numPr>
          <w:ilvl w:val="0"/>
          <w:numId w:val="7"/>
        </w:numPr>
        <w:ind w:left="1418" w:hanging="425"/>
      </w:pPr>
      <w:r>
        <w:t>recognizes that tuition is only one of the costs when pursuing a post-secondary education;</w:t>
      </w:r>
    </w:p>
    <w:p w:rsidR="00D757E2" w:rsidRDefault="00D757E2" w:rsidP="00D757E2">
      <w:pPr>
        <w:pStyle w:val="ListParagraph"/>
        <w:numPr>
          <w:ilvl w:val="0"/>
          <w:numId w:val="7"/>
        </w:numPr>
        <w:ind w:left="1418" w:hanging="425"/>
      </w:pPr>
      <w:r>
        <w:t xml:space="preserve">recognizes that the main determining factor of affordability in our post-secondary education system is the overall cost to the individual, not the availability of financing options; and, </w:t>
      </w:r>
    </w:p>
    <w:p w:rsidR="00D757E2" w:rsidRDefault="00D757E2" w:rsidP="00D757E2">
      <w:pPr>
        <w:pStyle w:val="ListParagraph"/>
        <w:numPr>
          <w:ilvl w:val="0"/>
          <w:numId w:val="7"/>
        </w:numPr>
        <w:ind w:left="1418" w:hanging="425"/>
      </w:pPr>
      <w:proofErr w:type="gramStart"/>
      <w:r>
        <w:t>ensures</w:t>
      </w:r>
      <w:proofErr w:type="gramEnd"/>
      <w:r>
        <w:t xml:space="preserve"> that no student will ever be denied the opportunity to pursue a post-secondary education because of their inability to pay. </w:t>
      </w:r>
    </w:p>
    <w:p w:rsidR="00D757E2" w:rsidRDefault="00D757E2" w:rsidP="00D757E2">
      <w:pPr>
        <w:pStyle w:val="ListParagraph"/>
      </w:pPr>
    </w:p>
    <w:p w:rsidR="00D757E2" w:rsidRDefault="00D757E2" w:rsidP="00D757E2">
      <w:pPr>
        <w:pStyle w:val="ListParagraph"/>
      </w:pPr>
      <w:r w:rsidRPr="00D757E2">
        <w:rPr>
          <w:b/>
          <w:i/>
        </w:rPr>
        <w:t>BE IT FURTHER RESOLVED THAT</w:t>
      </w:r>
      <w:r>
        <w:t xml:space="preserve"> </w:t>
      </w:r>
    </w:p>
    <w:p w:rsidR="00D757E2" w:rsidRDefault="00D757E2" w:rsidP="00D757E2">
      <w:pPr>
        <w:pStyle w:val="ListParagraph"/>
      </w:pPr>
      <w:r>
        <w:t>The Students' Union advocate to the Government of Alberta to legislate a policy on tuition fees that:</w:t>
      </w:r>
    </w:p>
    <w:p w:rsidR="00D757E2" w:rsidRDefault="00D757E2" w:rsidP="00D757E2">
      <w:pPr>
        <w:pStyle w:val="ListParagraph"/>
        <w:numPr>
          <w:ilvl w:val="1"/>
          <w:numId w:val="4"/>
        </w:numPr>
      </w:pPr>
      <w:r>
        <w:t xml:space="preserve">provides strict instructions to the institutions’ ability to set tuition, including annual and ultimate limits on the amount of tuition fees that can be levied on students; </w:t>
      </w:r>
    </w:p>
    <w:p w:rsidR="00D757E2" w:rsidRDefault="00D757E2" w:rsidP="00D757E2">
      <w:pPr>
        <w:pStyle w:val="ListParagraph"/>
        <w:numPr>
          <w:ilvl w:val="1"/>
          <w:numId w:val="4"/>
        </w:numPr>
      </w:pPr>
      <w:r>
        <w:t>places the annual and ultimate limits on the amount of tuition fees within legislation rather than regulation;</w:t>
      </w:r>
    </w:p>
    <w:p w:rsidR="00D757E2" w:rsidRDefault="00D757E2" w:rsidP="00D757E2">
      <w:pPr>
        <w:pStyle w:val="ListParagraph"/>
        <w:numPr>
          <w:ilvl w:val="1"/>
          <w:numId w:val="4"/>
        </w:numPr>
      </w:pPr>
      <w:r>
        <w:lastRenderedPageBreak/>
        <w:t>requires post-secondary institutions to provide to the Board of Governors of the institution, the Auditor General of Alberta, and to the minister responsible for advanced education a detailed public plan on how additional tuition revenues will be spent;</w:t>
      </w:r>
    </w:p>
    <w:p w:rsidR="00D757E2" w:rsidRDefault="00D757E2" w:rsidP="00D757E2">
      <w:pPr>
        <w:pStyle w:val="ListParagraph"/>
        <w:numPr>
          <w:ilvl w:val="1"/>
          <w:numId w:val="4"/>
        </w:numPr>
      </w:pPr>
      <w:r>
        <w:t xml:space="preserve">eliminates differential tuition for international students at Alberta’s universities; </w:t>
      </w:r>
    </w:p>
    <w:p w:rsidR="00D757E2" w:rsidRDefault="00D757E2" w:rsidP="00D757E2">
      <w:pPr>
        <w:pStyle w:val="ListParagraph"/>
        <w:numPr>
          <w:ilvl w:val="1"/>
          <w:numId w:val="4"/>
        </w:numPr>
      </w:pPr>
      <w:r>
        <w:t xml:space="preserve">places limits and policy regarding mandatory non-instructional fees within regulation, and </w:t>
      </w:r>
    </w:p>
    <w:p w:rsidR="00D757E2" w:rsidRDefault="00D757E2" w:rsidP="00D757E2">
      <w:pPr>
        <w:pStyle w:val="ListParagraph"/>
        <w:numPr>
          <w:ilvl w:val="1"/>
          <w:numId w:val="4"/>
        </w:numPr>
      </w:pPr>
      <w:proofErr w:type="gramStart"/>
      <w:r>
        <w:t>states</w:t>
      </w:r>
      <w:proofErr w:type="gramEnd"/>
      <w:r>
        <w:t xml:space="preserve"> all new mandatory non-instructional fees and increases to existing fees beyond CPI be subject to a successful student referendum. </w:t>
      </w:r>
    </w:p>
    <w:p w:rsidR="00D757E2" w:rsidRDefault="00D757E2" w:rsidP="00D757E2">
      <w:pPr>
        <w:pStyle w:val="ListParagraph"/>
        <w:ind w:left="1440"/>
      </w:pPr>
    </w:p>
    <w:p w:rsidR="00D757E2" w:rsidRDefault="00D757E2" w:rsidP="00D757E2">
      <w:r>
        <w:t xml:space="preserve">The Students' Union will advocate to the federal government to ensure adequate funding in order to alleviate the financial pressures of tuition rates being experienced by post-secondary education students. </w:t>
      </w:r>
    </w:p>
    <w:p w:rsidR="00D757E2" w:rsidRDefault="00D757E2" w:rsidP="00D757E2"/>
    <w:p w:rsidR="00D757E2" w:rsidRDefault="00D757E2" w:rsidP="00D757E2">
      <w:r>
        <w:t>The Students' Union will not support the University of Lethbridge Board of Governors increasing tuition above the Consumer Price Index.</w:t>
      </w:r>
    </w:p>
    <w:p w:rsidR="008F7F9C" w:rsidRPr="00AB5B16" w:rsidRDefault="008F7F9C" w:rsidP="00D757E2"/>
    <w:sectPr w:rsidR="008F7F9C" w:rsidRPr="00AB5B16" w:rsidSect="001C6DD6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08" w:footer="2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3A" w:rsidRDefault="009E183A" w:rsidP="006E4BC5">
      <w:r>
        <w:separator/>
      </w:r>
    </w:p>
  </w:endnote>
  <w:endnote w:type="continuationSeparator" w:id="0">
    <w:p w:rsidR="009E183A" w:rsidRDefault="009E183A" w:rsidP="006E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Hv BT">
    <w:altName w:val="Lucida Sans Unicode"/>
    <w:panose1 w:val="020B07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10"/>
      <w:gridCol w:w="3544"/>
      <w:gridCol w:w="3242"/>
    </w:tblGrid>
    <w:tr w:rsidR="00437678" w:rsidRPr="0012460E" w:rsidTr="0012460E">
      <w:tc>
        <w:tcPr>
          <w:tcW w:w="3510" w:type="dxa"/>
        </w:tcPr>
        <w:p w:rsidR="00437678" w:rsidRPr="0012460E" w:rsidRDefault="00437678" w:rsidP="00B602CF">
          <w:pPr>
            <w:pStyle w:val="Footer"/>
            <w:suppressAutoHyphens/>
            <w:rPr>
              <w:rFonts w:ascii="Futura Hv BT" w:hAnsi="Futura Hv BT"/>
              <w:bCs/>
              <w:color w:val="0000A0"/>
              <w:sz w:val="16"/>
              <w:szCs w:val="16"/>
            </w:rPr>
          </w:pPr>
          <w:r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>SU180 - 4401 UNIVERSITY DRIVE</w:t>
          </w:r>
        </w:p>
        <w:p w:rsidR="00437678" w:rsidRPr="0012460E" w:rsidRDefault="00437678" w:rsidP="00B602CF">
          <w:pPr>
            <w:pStyle w:val="Footer"/>
            <w:tabs>
              <w:tab w:val="clear" w:pos="4680"/>
              <w:tab w:val="clear" w:pos="9360"/>
              <w:tab w:val="right" w:pos="3294"/>
            </w:tabs>
            <w:suppressAutoHyphens/>
            <w:rPr>
              <w:rFonts w:ascii="Futura Hv BT" w:hAnsi="Futura Hv BT"/>
              <w:bCs/>
              <w:color w:val="0000A0"/>
              <w:sz w:val="16"/>
              <w:szCs w:val="16"/>
            </w:rPr>
          </w:pPr>
          <w:r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>LETHBRIDGE, ALBERTA</w:t>
          </w:r>
          <w:r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ab/>
          </w:r>
        </w:p>
        <w:p w:rsidR="00437678" w:rsidRPr="0012460E" w:rsidRDefault="00437678" w:rsidP="00B602CF">
          <w:pPr>
            <w:pStyle w:val="Footer"/>
            <w:suppressAutoHyphens/>
            <w:rPr>
              <w:rFonts w:ascii="Futura Hv BT" w:hAnsi="Futura Hv BT"/>
              <w:bCs/>
              <w:color w:val="0000A0"/>
              <w:sz w:val="16"/>
              <w:szCs w:val="16"/>
            </w:rPr>
          </w:pPr>
          <w:r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>T1K 3M4</w:t>
          </w:r>
        </w:p>
      </w:tc>
      <w:tc>
        <w:tcPr>
          <w:tcW w:w="3544" w:type="dxa"/>
        </w:tcPr>
        <w:p w:rsidR="00437678" w:rsidRPr="0012460E" w:rsidRDefault="00242C48" w:rsidP="00D86F5E">
          <w:pPr>
            <w:pStyle w:val="Footer"/>
            <w:suppressAutoHyphens/>
            <w:jc w:val="center"/>
            <w:rPr>
              <w:rFonts w:ascii="Futura Hv BT" w:hAnsi="Futura Hv BT"/>
              <w:bCs/>
              <w:color w:val="0000A0"/>
              <w:sz w:val="16"/>
              <w:szCs w:val="16"/>
            </w:rPr>
          </w:pPr>
          <w:r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>PHONE: (403) 329-22</w:t>
          </w:r>
          <w:r w:rsidR="00C7295F"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>2</w:t>
          </w:r>
          <w:r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>2</w:t>
          </w:r>
        </w:p>
        <w:p w:rsidR="00242C48" w:rsidRPr="0012460E" w:rsidRDefault="00437678" w:rsidP="00D86F5E">
          <w:pPr>
            <w:pStyle w:val="Footer"/>
            <w:suppressAutoHyphens/>
            <w:jc w:val="center"/>
            <w:rPr>
              <w:rFonts w:ascii="Futura Hv BT" w:hAnsi="Futura Hv BT"/>
              <w:bCs/>
              <w:color w:val="0000A0"/>
              <w:sz w:val="16"/>
              <w:szCs w:val="16"/>
            </w:rPr>
          </w:pPr>
          <w:r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>FAX: (403) 329-2224</w:t>
          </w:r>
          <w:r w:rsidR="00D86F5E"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 xml:space="preserve"> </w:t>
          </w:r>
        </w:p>
        <w:p w:rsidR="00437678" w:rsidRPr="0012460E" w:rsidRDefault="00437678" w:rsidP="00C7295F">
          <w:pPr>
            <w:pStyle w:val="Footer"/>
            <w:suppressAutoHyphens/>
            <w:jc w:val="center"/>
            <w:rPr>
              <w:rFonts w:ascii="Futura Hv BT" w:hAnsi="Futura Hv BT"/>
              <w:bCs/>
              <w:color w:val="0000A0"/>
              <w:sz w:val="16"/>
              <w:szCs w:val="16"/>
            </w:rPr>
          </w:pPr>
        </w:p>
      </w:tc>
      <w:tc>
        <w:tcPr>
          <w:tcW w:w="3242" w:type="dxa"/>
        </w:tcPr>
        <w:p w:rsidR="00437678" w:rsidRPr="0012460E" w:rsidRDefault="00D86F5E" w:rsidP="00B602CF">
          <w:pPr>
            <w:pStyle w:val="Footer"/>
            <w:suppressAutoHyphens/>
            <w:jc w:val="right"/>
            <w:rPr>
              <w:rFonts w:ascii="Futura Hv BT" w:hAnsi="Futura Hv BT"/>
              <w:bCs/>
              <w:color w:val="0000A0"/>
              <w:sz w:val="16"/>
              <w:szCs w:val="16"/>
            </w:rPr>
          </w:pPr>
          <w:r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>www.ulsu.ca</w:t>
          </w:r>
        </w:p>
        <w:p w:rsidR="00D86F5E" w:rsidRPr="0012460E" w:rsidRDefault="00D86F5E" w:rsidP="00B602CF">
          <w:pPr>
            <w:pStyle w:val="Footer"/>
            <w:suppressAutoHyphens/>
            <w:jc w:val="right"/>
            <w:rPr>
              <w:rFonts w:ascii="Futura Hv BT" w:hAnsi="Futura Hv BT"/>
              <w:bCs/>
              <w:color w:val="0000A0"/>
              <w:sz w:val="16"/>
              <w:szCs w:val="16"/>
            </w:rPr>
          </w:pPr>
        </w:p>
        <w:p w:rsidR="00437678" w:rsidRPr="0012460E" w:rsidRDefault="0012460E" w:rsidP="0012460E">
          <w:pPr>
            <w:jc w:val="right"/>
            <w:rPr>
              <w:rFonts w:ascii="Futura Hv BT" w:hAnsi="Futura Hv BT"/>
              <w:color w:val="0000A0"/>
              <w:sz w:val="16"/>
              <w:szCs w:val="16"/>
            </w:rPr>
          </w:pPr>
          <w:r w:rsidRPr="0012460E">
            <w:rPr>
              <w:rFonts w:ascii="Futura Hv BT" w:hAnsi="Futura Hv BT"/>
              <w:bCs/>
              <w:color w:val="0000A0"/>
              <w:sz w:val="16"/>
              <w:szCs w:val="16"/>
            </w:rPr>
            <w:t>... /</w:t>
          </w:r>
          <w:sdt>
            <w:sdtPr>
              <w:rPr>
                <w:rFonts w:ascii="Futura Hv BT" w:hAnsi="Futura Hv BT"/>
                <w:color w:val="0000A0"/>
                <w:sz w:val="16"/>
                <w:szCs w:val="16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12460E">
                <w:rPr>
                  <w:rFonts w:ascii="Futura Hv BT" w:hAnsi="Futura Hv BT"/>
                  <w:color w:val="0000A0"/>
                  <w:sz w:val="16"/>
                  <w:szCs w:val="16"/>
                </w:rPr>
                <w:t xml:space="preserve"> </w:t>
              </w:r>
              <w:r w:rsidR="00415663" w:rsidRPr="0012460E">
                <w:rPr>
                  <w:rFonts w:ascii="Futura Hv BT" w:hAnsi="Futura Hv BT"/>
                  <w:color w:val="0000A0"/>
                  <w:sz w:val="16"/>
                  <w:szCs w:val="16"/>
                </w:rPr>
                <w:fldChar w:fldCharType="begin"/>
              </w:r>
              <w:r w:rsidRPr="0012460E">
                <w:rPr>
                  <w:rFonts w:ascii="Futura Hv BT" w:hAnsi="Futura Hv BT"/>
                  <w:color w:val="0000A0"/>
                  <w:sz w:val="16"/>
                  <w:szCs w:val="16"/>
                </w:rPr>
                <w:instrText xml:space="preserve"> NUMPAGES  </w:instrText>
              </w:r>
              <w:r w:rsidR="00415663" w:rsidRPr="0012460E">
                <w:rPr>
                  <w:rFonts w:ascii="Futura Hv BT" w:hAnsi="Futura Hv BT"/>
                  <w:color w:val="0000A0"/>
                  <w:sz w:val="16"/>
                  <w:szCs w:val="16"/>
                </w:rPr>
                <w:fldChar w:fldCharType="separate"/>
              </w:r>
              <w:r w:rsidR="00D757E2">
                <w:rPr>
                  <w:rFonts w:ascii="Futura Hv BT" w:hAnsi="Futura Hv BT"/>
                  <w:noProof/>
                  <w:color w:val="0000A0"/>
                  <w:sz w:val="16"/>
                  <w:szCs w:val="16"/>
                </w:rPr>
                <w:t>2</w:t>
              </w:r>
              <w:r w:rsidR="00415663" w:rsidRPr="0012460E">
                <w:rPr>
                  <w:rFonts w:ascii="Futura Hv BT" w:hAnsi="Futura Hv BT"/>
                  <w:color w:val="0000A0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437678" w:rsidRPr="0012460E" w:rsidRDefault="00437678" w:rsidP="00D86F5E">
    <w:pPr>
      <w:pStyle w:val="Footer"/>
      <w:rPr>
        <w:rFonts w:ascii="Futura Hv BT" w:hAnsi="Futura Hv BT"/>
        <w:color w:val="0000A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3A" w:rsidRDefault="009E183A" w:rsidP="006E4BC5">
      <w:r>
        <w:separator/>
      </w:r>
    </w:p>
  </w:footnote>
  <w:footnote w:type="continuationSeparator" w:id="0">
    <w:p w:rsidR="009E183A" w:rsidRDefault="009E183A" w:rsidP="006E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02" w:rsidRPr="00300802" w:rsidRDefault="00300802" w:rsidP="00300802">
    <w:pPr>
      <w:pStyle w:val="Header"/>
      <w:jc w:val="center"/>
      <w:rPr>
        <w:rFonts w:ascii="Futura Hv BT" w:hAnsi="Futura Hv BT"/>
        <w:color w:val="0000A0"/>
        <w:sz w:val="16"/>
        <w:szCs w:val="16"/>
      </w:rPr>
    </w:pPr>
    <w:r w:rsidRPr="00300802">
      <w:rPr>
        <w:rFonts w:ascii="Futura Hv BT" w:hAnsi="Futura Hv BT"/>
        <w:color w:val="0000A0"/>
        <w:sz w:val="16"/>
        <w:szCs w:val="16"/>
      </w:rPr>
      <w:t>-</w:t>
    </w:r>
    <w:sdt>
      <w:sdtPr>
        <w:rPr>
          <w:rFonts w:ascii="Futura Hv BT" w:hAnsi="Futura Hv BT"/>
          <w:color w:val="0000A0"/>
          <w:sz w:val="16"/>
          <w:szCs w:val="16"/>
        </w:rPr>
        <w:id w:val="173801638"/>
        <w:docPartObj>
          <w:docPartGallery w:val="Page Numbers (Top of Page)"/>
          <w:docPartUnique/>
        </w:docPartObj>
      </w:sdtPr>
      <w:sdtContent>
        <w:r w:rsidRPr="00300802">
          <w:rPr>
            <w:rFonts w:ascii="Futura Hv BT" w:hAnsi="Futura Hv BT"/>
            <w:color w:val="0000A0"/>
            <w:sz w:val="16"/>
            <w:szCs w:val="16"/>
          </w:rPr>
          <w:t xml:space="preserve"> </w:t>
        </w:r>
        <w:r w:rsidR="00415663" w:rsidRPr="00300802">
          <w:rPr>
            <w:rFonts w:ascii="Futura Hv BT" w:hAnsi="Futura Hv BT"/>
            <w:color w:val="0000A0"/>
            <w:sz w:val="16"/>
            <w:szCs w:val="16"/>
          </w:rPr>
          <w:fldChar w:fldCharType="begin"/>
        </w:r>
        <w:r w:rsidRPr="00300802">
          <w:rPr>
            <w:rFonts w:ascii="Futura Hv BT" w:hAnsi="Futura Hv BT"/>
            <w:color w:val="0000A0"/>
            <w:sz w:val="16"/>
            <w:szCs w:val="16"/>
          </w:rPr>
          <w:instrText xml:space="preserve"> PAGE   \* MERGEFORMAT </w:instrText>
        </w:r>
        <w:r w:rsidR="00415663" w:rsidRPr="00300802">
          <w:rPr>
            <w:rFonts w:ascii="Futura Hv BT" w:hAnsi="Futura Hv BT"/>
            <w:color w:val="0000A0"/>
            <w:sz w:val="16"/>
            <w:szCs w:val="16"/>
          </w:rPr>
          <w:fldChar w:fldCharType="separate"/>
        </w:r>
        <w:r w:rsidR="00D757E2">
          <w:rPr>
            <w:rFonts w:ascii="Futura Hv BT" w:hAnsi="Futura Hv BT"/>
            <w:noProof/>
            <w:color w:val="0000A0"/>
            <w:sz w:val="16"/>
            <w:szCs w:val="16"/>
          </w:rPr>
          <w:t>2</w:t>
        </w:r>
        <w:r w:rsidR="00415663" w:rsidRPr="00300802">
          <w:rPr>
            <w:rFonts w:ascii="Futura Hv BT" w:hAnsi="Futura Hv BT"/>
            <w:color w:val="0000A0"/>
            <w:sz w:val="16"/>
            <w:szCs w:val="16"/>
          </w:rPr>
          <w:fldChar w:fldCharType="end"/>
        </w:r>
        <w:r w:rsidRPr="00300802">
          <w:rPr>
            <w:rFonts w:ascii="Futura Hv BT" w:hAnsi="Futura Hv BT"/>
            <w:color w:val="0000A0"/>
            <w:sz w:val="16"/>
            <w:szCs w:val="16"/>
          </w:rPr>
          <w:t xml:space="preserve"> -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8" w:type="dxa"/>
      <w:tblInd w:w="-34" w:type="dxa"/>
      <w:tblBorders>
        <w:top w:val="none" w:sz="0" w:space="0" w:color="auto"/>
        <w:left w:val="none" w:sz="0" w:space="0" w:color="auto"/>
        <w:bottom w:val="single" w:sz="12" w:space="0" w:color="0000A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75"/>
      <w:gridCol w:w="6973"/>
    </w:tblGrid>
    <w:tr w:rsidR="001C6DD6" w:rsidRPr="00300802" w:rsidTr="00B602CF">
      <w:tc>
        <w:tcPr>
          <w:tcW w:w="3375" w:type="dxa"/>
        </w:tcPr>
        <w:p w:rsidR="001C6DD6" w:rsidRPr="00300802" w:rsidRDefault="001C6DD6" w:rsidP="00B602CF">
          <w:pPr>
            <w:pStyle w:val="Header"/>
            <w:tabs>
              <w:tab w:val="clear" w:pos="9360"/>
              <w:tab w:val="right" w:pos="9390"/>
            </w:tabs>
            <w:ind w:left="34"/>
            <w:rPr>
              <w:color w:val="0000A0"/>
            </w:rPr>
          </w:pPr>
          <w:r w:rsidRPr="00300802">
            <w:rPr>
              <w:noProof/>
              <w:color w:val="0000A0"/>
              <w:lang w:eastAsia="en-C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37228</wp:posOffset>
                </wp:positionH>
                <wp:positionV relativeFrom="paragraph">
                  <wp:posOffset>-87914</wp:posOffset>
                </wp:positionV>
                <wp:extent cx="1685489" cy="825689"/>
                <wp:effectExtent l="19050" t="0" r="0" b="0"/>
                <wp:wrapNone/>
                <wp:docPr id="2" name="Picture 1" descr="BLUE Logo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UE Logo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489" cy="825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3" w:type="dxa"/>
          <w:vAlign w:val="bottom"/>
        </w:tcPr>
        <w:p w:rsidR="00D757E2" w:rsidRDefault="00D757E2" w:rsidP="00242C48">
          <w:pPr>
            <w:pStyle w:val="Header"/>
            <w:ind w:right="33"/>
            <w:jc w:val="right"/>
            <w:rPr>
              <w:rFonts w:ascii="Futura Hv BT" w:hAnsi="Futura Hv BT"/>
              <w:b/>
              <w:bCs/>
              <w:color w:val="0000A0"/>
              <w:sz w:val="40"/>
            </w:rPr>
          </w:pPr>
        </w:p>
        <w:p w:rsidR="00C7295F" w:rsidRDefault="00C7295F" w:rsidP="00242C48">
          <w:pPr>
            <w:pStyle w:val="Header"/>
            <w:ind w:right="33"/>
            <w:jc w:val="right"/>
            <w:rPr>
              <w:rFonts w:ascii="Futura Hv BT" w:hAnsi="Futura Hv BT"/>
              <w:b/>
              <w:bCs/>
              <w:color w:val="0000A0"/>
              <w:sz w:val="32"/>
            </w:rPr>
          </w:pPr>
          <w:r w:rsidRPr="00AB5B16">
            <w:rPr>
              <w:rFonts w:ascii="Futura Hv BT" w:hAnsi="Futura Hv BT"/>
              <w:b/>
              <w:bCs/>
              <w:color w:val="0000A0"/>
              <w:sz w:val="40"/>
            </w:rPr>
            <w:t>U</w:t>
          </w:r>
          <w:r w:rsidRPr="00AB5B16">
            <w:rPr>
              <w:rFonts w:ascii="Futura Hv BT" w:hAnsi="Futura Hv BT"/>
              <w:b/>
              <w:bCs/>
              <w:color w:val="0000A0"/>
              <w:sz w:val="32"/>
            </w:rPr>
            <w:t>NIVERSITY O</w:t>
          </w:r>
          <w:r>
            <w:rPr>
              <w:rFonts w:ascii="Futura Hv BT" w:hAnsi="Futura Hv BT"/>
              <w:b/>
              <w:bCs/>
              <w:color w:val="0000A0"/>
              <w:sz w:val="32"/>
            </w:rPr>
            <w:t xml:space="preserve">F </w:t>
          </w:r>
          <w:r w:rsidRPr="00C7295F">
            <w:rPr>
              <w:rFonts w:ascii="Futura Hv BT" w:hAnsi="Futura Hv BT"/>
              <w:b/>
              <w:bCs/>
              <w:color w:val="0000A0"/>
              <w:sz w:val="40"/>
            </w:rPr>
            <w:t>L</w:t>
          </w:r>
          <w:r>
            <w:rPr>
              <w:rFonts w:ascii="Futura Hv BT" w:hAnsi="Futura Hv BT"/>
              <w:b/>
              <w:bCs/>
              <w:color w:val="0000A0"/>
              <w:sz w:val="32"/>
            </w:rPr>
            <w:t xml:space="preserve">ETHBRIDGE </w:t>
          </w:r>
        </w:p>
        <w:p w:rsidR="001C6DD6" w:rsidRPr="00300802" w:rsidRDefault="00C7295F" w:rsidP="00242C48">
          <w:pPr>
            <w:pStyle w:val="Header"/>
            <w:ind w:right="33"/>
            <w:jc w:val="right"/>
            <w:rPr>
              <w:rFonts w:ascii="Futura Hv BT" w:hAnsi="Futura Hv BT"/>
              <w:color w:val="0000A0"/>
              <w:sz w:val="28"/>
            </w:rPr>
          </w:pPr>
          <w:r w:rsidRPr="00C7295F">
            <w:rPr>
              <w:rFonts w:ascii="Futura Hv BT" w:hAnsi="Futura Hv BT"/>
              <w:b/>
              <w:bCs/>
              <w:color w:val="0000A0"/>
              <w:sz w:val="40"/>
            </w:rPr>
            <w:t>S</w:t>
          </w:r>
          <w:r>
            <w:rPr>
              <w:rFonts w:ascii="Futura Hv BT" w:hAnsi="Futura Hv BT"/>
              <w:b/>
              <w:bCs/>
              <w:color w:val="0000A0"/>
              <w:sz w:val="32"/>
            </w:rPr>
            <w:t xml:space="preserve">TUDENTS </w:t>
          </w:r>
          <w:r w:rsidRPr="00C7295F">
            <w:rPr>
              <w:rFonts w:ascii="Futura Hv BT" w:hAnsi="Futura Hv BT"/>
              <w:b/>
              <w:bCs/>
              <w:color w:val="0000A0"/>
              <w:sz w:val="40"/>
            </w:rPr>
            <w:t>U</w:t>
          </w:r>
          <w:r>
            <w:rPr>
              <w:rFonts w:ascii="Futura Hv BT" w:hAnsi="Futura Hv BT"/>
              <w:b/>
              <w:bCs/>
              <w:color w:val="0000A0"/>
              <w:sz w:val="32"/>
            </w:rPr>
            <w:t>NION</w:t>
          </w:r>
        </w:p>
      </w:tc>
    </w:tr>
  </w:tbl>
  <w:p w:rsidR="001C6DD6" w:rsidRPr="00300802" w:rsidRDefault="001C6DD6" w:rsidP="001C6DD6">
    <w:pPr>
      <w:pStyle w:val="Header"/>
      <w:rPr>
        <w:color w:val="0000A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D41"/>
    <w:multiLevelType w:val="hybridMultilevel"/>
    <w:tmpl w:val="F9CEEE56"/>
    <w:lvl w:ilvl="0" w:tplc="0ECE5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501E3"/>
    <w:multiLevelType w:val="hybridMultilevel"/>
    <w:tmpl w:val="045EF3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ECE5B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649C"/>
    <w:multiLevelType w:val="hybridMultilevel"/>
    <w:tmpl w:val="00D68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5798"/>
    <w:multiLevelType w:val="hybridMultilevel"/>
    <w:tmpl w:val="3F0C11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2514B"/>
    <w:multiLevelType w:val="hybridMultilevel"/>
    <w:tmpl w:val="020CF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635EC"/>
    <w:multiLevelType w:val="hybridMultilevel"/>
    <w:tmpl w:val="F44478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B5984"/>
    <w:multiLevelType w:val="hybridMultilevel"/>
    <w:tmpl w:val="E4C866C2"/>
    <w:lvl w:ilvl="0" w:tplc="6B82C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E4BC5"/>
    <w:rsid w:val="00002EE6"/>
    <w:rsid w:val="00003CEE"/>
    <w:rsid w:val="000521DB"/>
    <w:rsid w:val="000D052D"/>
    <w:rsid w:val="000D0CAA"/>
    <w:rsid w:val="0012460E"/>
    <w:rsid w:val="001652EC"/>
    <w:rsid w:val="001C6DD6"/>
    <w:rsid w:val="001F1669"/>
    <w:rsid w:val="00242C48"/>
    <w:rsid w:val="002606B4"/>
    <w:rsid w:val="00276C23"/>
    <w:rsid w:val="002B5EE8"/>
    <w:rsid w:val="002F0F8D"/>
    <w:rsid w:val="00300802"/>
    <w:rsid w:val="00304501"/>
    <w:rsid w:val="003568D3"/>
    <w:rsid w:val="003817A4"/>
    <w:rsid w:val="003B44A7"/>
    <w:rsid w:val="003B7B1A"/>
    <w:rsid w:val="003D1DFB"/>
    <w:rsid w:val="00415663"/>
    <w:rsid w:val="00437678"/>
    <w:rsid w:val="00470AC2"/>
    <w:rsid w:val="0048532B"/>
    <w:rsid w:val="004A7DB8"/>
    <w:rsid w:val="004F6516"/>
    <w:rsid w:val="005129AE"/>
    <w:rsid w:val="00523DB7"/>
    <w:rsid w:val="005A2117"/>
    <w:rsid w:val="005C636A"/>
    <w:rsid w:val="005D6B96"/>
    <w:rsid w:val="00615A5A"/>
    <w:rsid w:val="006234BE"/>
    <w:rsid w:val="00644434"/>
    <w:rsid w:val="006676D0"/>
    <w:rsid w:val="006A6BBC"/>
    <w:rsid w:val="006E4BC5"/>
    <w:rsid w:val="00707801"/>
    <w:rsid w:val="00740E67"/>
    <w:rsid w:val="00794D7E"/>
    <w:rsid w:val="00795668"/>
    <w:rsid w:val="007B78AB"/>
    <w:rsid w:val="007C1A67"/>
    <w:rsid w:val="007D0FC1"/>
    <w:rsid w:val="008513A5"/>
    <w:rsid w:val="008623A9"/>
    <w:rsid w:val="00892D0E"/>
    <w:rsid w:val="008F7F9C"/>
    <w:rsid w:val="00926949"/>
    <w:rsid w:val="0093308D"/>
    <w:rsid w:val="0098035D"/>
    <w:rsid w:val="009B2BAC"/>
    <w:rsid w:val="009C1D62"/>
    <w:rsid w:val="009D1EF7"/>
    <w:rsid w:val="009D4516"/>
    <w:rsid w:val="009D6670"/>
    <w:rsid w:val="009E183A"/>
    <w:rsid w:val="00A04D62"/>
    <w:rsid w:val="00A1454A"/>
    <w:rsid w:val="00A34824"/>
    <w:rsid w:val="00A85312"/>
    <w:rsid w:val="00AB5B16"/>
    <w:rsid w:val="00AC4269"/>
    <w:rsid w:val="00B12667"/>
    <w:rsid w:val="00B14FEF"/>
    <w:rsid w:val="00B30B0F"/>
    <w:rsid w:val="00B40386"/>
    <w:rsid w:val="00B44FAF"/>
    <w:rsid w:val="00B8049B"/>
    <w:rsid w:val="00C11EAE"/>
    <w:rsid w:val="00C30121"/>
    <w:rsid w:val="00C56B92"/>
    <w:rsid w:val="00C5793A"/>
    <w:rsid w:val="00C7295F"/>
    <w:rsid w:val="00D71ADB"/>
    <w:rsid w:val="00D757E2"/>
    <w:rsid w:val="00D86F5E"/>
    <w:rsid w:val="00DC585F"/>
    <w:rsid w:val="00DE55E7"/>
    <w:rsid w:val="00DF1D7B"/>
    <w:rsid w:val="00E23249"/>
    <w:rsid w:val="00E705D5"/>
    <w:rsid w:val="00E91A70"/>
    <w:rsid w:val="00EC632D"/>
    <w:rsid w:val="00ED0960"/>
    <w:rsid w:val="00EF4CB7"/>
    <w:rsid w:val="00F20F72"/>
    <w:rsid w:val="00F47918"/>
    <w:rsid w:val="00F8302A"/>
    <w:rsid w:val="00F9066D"/>
    <w:rsid w:val="00FD0225"/>
    <w:rsid w:val="00FE77FB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D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949"/>
  </w:style>
  <w:style w:type="paragraph" w:styleId="Header">
    <w:name w:val="header"/>
    <w:basedOn w:val="Normal"/>
    <w:link w:val="HeaderChar"/>
    <w:uiPriority w:val="99"/>
    <w:unhideWhenUsed/>
    <w:rsid w:val="0092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949"/>
  </w:style>
  <w:style w:type="paragraph" w:styleId="Footer">
    <w:name w:val="footer"/>
    <w:basedOn w:val="Normal"/>
    <w:link w:val="FooterChar"/>
    <w:uiPriority w:val="99"/>
    <w:unhideWhenUsed/>
    <w:rsid w:val="0092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949"/>
  </w:style>
  <w:style w:type="table" w:styleId="TableGrid">
    <w:name w:val="Table Grid"/>
    <w:basedOn w:val="TableNormal"/>
    <w:uiPriority w:val="59"/>
    <w:rsid w:val="006E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0471-2CC8-44D0-A16F-6CE38B37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user</cp:lastModifiedBy>
  <cp:revision>2</cp:revision>
  <cp:lastPrinted>2013-03-07T16:34:00Z</cp:lastPrinted>
  <dcterms:created xsi:type="dcterms:W3CDTF">2017-09-05T20:33:00Z</dcterms:created>
  <dcterms:modified xsi:type="dcterms:W3CDTF">2017-09-05T20:33:00Z</dcterms:modified>
</cp:coreProperties>
</file>